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9511" w14:textId="10841708" w:rsidR="001A4BA5" w:rsidRPr="001A4BA5" w:rsidRDefault="001A4BA5" w:rsidP="001A4BA5">
      <w:pPr>
        <w:rPr>
          <w:sz w:val="36"/>
          <w:szCs w:val="36"/>
          <w:lang w:val="en-US"/>
        </w:rPr>
      </w:pPr>
      <w:r w:rsidRPr="001A4BA5">
        <w:rPr>
          <w:sz w:val="36"/>
          <w:szCs w:val="36"/>
          <w:lang w:val="en-US"/>
        </w:rPr>
        <w:t>PRESS RELEASE</w:t>
      </w:r>
    </w:p>
    <w:p w14:paraId="09E8A2A3" w14:textId="77777777" w:rsidR="001A4BA5" w:rsidRPr="001A4BA5" w:rsidRDefault="001A4BA5" w:rsidP="001A4BA5">
      <w:pPr>
        <w:rPr>
          <w:lang w:val="en-US"/>
        </w:rPr>
      </w:pPr>
      <w:r w:rsidRPr="001A4BA5">
        <w:rPr>
          <w:lang w:val="en-US"/>
        </w:rPr>
        <w:t>K+G Wetter GmbH</w:t>
      </w:r>
    </w:p>
    <w:p w14:paraId="3CB3FFC9" w14:textId="48B523C8" w:rsidR="001A4BA5" w:rsidRPr="001A4BA5" w:rsidRDefault="008823FD" w:rsidP="001A4BA5">
      <w:pPr>
        <w:rPr>
          <w:lang w:val="en-US"/>
        </w:rPr>
      </w:pPr>
      <w:r>
        <w:rPr>
          <w:lang w:val="en-US"/>
        </w:rPr>
        <w:t>November</w:t>
      </w:r>
      <w:r w:rsidR="001A4BA5" w:rsidRPr="001A4BA5">
        <w:rPr>
          <w:lang w:val="en-US"/>
        </w:rPr>
        <w:t xml:space="preserve"> 2024</w:t>
      </w:r>
    </w:p>
    <w:p w14:paraId="038457E2" w14:textId="77777777" w:rsidR="001A4BA5" w:rsidRPr="001A4BA5" w:rsidRDefault="001A4BA5" w:rsidP="001A4BA5">
      <w:pPr>
        <w:rPr>
          <w:b/>
          <w:bCs/>
          <w:lang w:val="en-US"/>
        </w:rPr>
      </w:pPr>
    </w:p>
    <w:p w14:paraId="072C3486" w14:textId="77777777" w:rsidR="001A4BA5" w:rsidRPr="001A4BA5" w:rsidRDefault="001A4BA5" w:rsidP="001A4BA5">
      <w:pPr>
        <w:rPr>
          <w:b/>
          <w:bCs/>
          <w:lang w:val="en-US"/>
        </w:rPr>
      </w:pPr>
      <w:r w:rsidRPr="001A4BA5">
        <w:rPr>
          <w:b/>
          <w:bCs/>
          <w:lang w:val="en-US"/>
        </w:rPr>
        <w:t>Easy loading for bowl cutters and grinders with Easy Lift from K+G Wetter</w:t>
      </w:r>
    </w:p>
    <w:p w14:paraId="45E7ADBB" w14:textId="11DCDD58" w:rsidR="001A4BA5" w:rsidRPr="001A4BA5" w:rsidRDefault="001A4BA5" w:rsidP="001A4BA5">
      <w:pPr>
        <w:rPr>
          <w:b/>
          <w:bCs/>
          <w:lang w:val="en-US"/>
        </w:rPr>
      </w:pPr>
      <w:r w:rsidRPr="001A4BA5">
        <w:rPr>
          <w:b/>
          <w:bCs/>
          <w:lang w:val="en-US"/>
        </w:rPr>
        <w:t xml:space="preserve">Lifting system </w:t>
      </w:r>
      <w:r w:rsidR="0079109B" w:rsidRPr="001A4BA5">
        <w:rPr>
          <w:b/>
          <w:bCs/>
          <w:lang w:val="en-US"/>
        </w:rPr>
        <w:t xml:space="preserve">for standard </w:t>
      </w:r>
      <w:r w:rsidR="007E246A">
        <w:rPr>
          <w:b/>
          <w:bCs/>
          <w:lang w:val="en-US"/>
        </w:rPr>
        <w:t>E2</w:t>
      </w:r>
      <w:r w:rsidR="00217DA0">
        <w:rPr>
          <w:b/>
          <w:bCs/>
          <w:lang w:val="en-US"/>
        </w:rPr>
        <w:t xml:space="preserve"> </w:t>
      </w:r>
      <w:r w:rsidR="0079109B" w:rsidRPr="001A4BA5">
        <w:rPr>
          <w:b/>
          <w:bCs/>
          <w:lang w:val="en-US"/>
        </w:rPr>
        <w:t xml:space="preserve">boxes </w:t>
      </w:r>
      <w:proofErr w:type="spellStart"/>
      <w:r w:rsidR="0079109B">
        <w:rPr>
          <w:b/>
          <w:bCs/>
          <w:lang w:val="en-US"/>
        </w:rPr>
        <w:t>optimi</w:t>
      </w:r>
      <w:r w:rsidR="00217DA0">
        <w:rPr>
          <w:b/>
          <w:bCs/>
          <w:lang w:val="en-US"/>
        </w:rPr>
        <w:t>s</w:t>
      </w:r>
      <w:r w:rsidR="0079109B">
        <w:rPr>
          <w:b/>
          <w:bCs/>
          <w:lang w:val="en-US"/>
        </w:rPr>
        <w:t>es</w:t>
      </w:r>
      <w:proofErr w:type="spellEnd"/>
      <w:r w:rsidR="0079109B">
        <w:rPr>
          <w:b/>
          <w:bCs/>
          <w:lang w:val="en-US"/>
        </w:rPr>
        <w:t xml:space="preserve"> butchery machines</w:t>
      </w:r>
    </w:p>
    <w:p w14:paraId="6400A97C" w14:textId="77777777" w:rsidR="001A4BA5" w:rsidRPr="001A4BA5" w:rsidRDefault="001A4BA5" w:rsidP="001A4BA5">
      <w:pPr>
        <w:rPr>
          <w:b/>
          <w:bCs/>
          <w:lang w:val="en-US"/>
        </w:rPr>
      </w:pPr>
    </w:p>
    <w:p w14:paraId="0872EFFD" w14:textId="099487A6" w:rsidR="001A4BA5" w:rsidRPr="001A4BA5" w:rsidRDefault="001A4BA5" w:rsidP="001A4BA5">
      <w:pPr>
        <w:rPr>
          <w:lang w:val="en-US"/>
        </w:rPr>
      </w:pPr>
      <w:r w:rsidRPr="001A4BA5">
        <w:rPr>
          <w:lang w:val="en-US"/>
        </w:rPr>
        <w:t xml:space="preserve">A full load of help: Easy Lift is a newly developed lifting system for Euro </w:t>
      </w:r>
      <w:r w:rsidR="005A36F5">
        <w:rPr>
          <w:lang w:val="en-US"/>
        </w:rPr>
        <w:t>boxes</w:t>
      </w:r>
      <w:r w:rsidRPr="001A4BA5">
        <w:rPr>
          <w:lang w:val="en-US"/>
        </w:rPr>
        <w:t xml:space="preserve"> for use with bowl cutters and grinders. </w:t>
      </w:r>
      <w:r>
        <w:rPr>
          <w:lang w:val="en-US"/>
        </w:rPr>
        <w:t>With this</w:t>
      </w:r>
      <w:r w:rsidR="00B67DF0">
        <w:rPr>
          <w:lang w:val="en-US"/>
        </w:rPr>
        <w:t xml:space="preserve"> innovation</w:t>
      </w:r>
      <w:r>
        <w:rPr>
          <w:lang w:val="en-US"/>
        </w:rPr>
        <w:t xml:space="preserve">, </w:t>
      </w:r>
      <w:r w:rsidRPr="001A4BA5">
        <w:rPr>
          <w:lang w:val="en-US"/>
        </w:rPr>
        <w:t xml:space="preserve">K+G Wetter offers </w:t>
      </w:r>
      <w:r w:rsidR="00B67DF0">
        <w:rPr>
          <w:lang w:val="en-US"/>
        </w:rPr>
        <w:t>significant</w:t>
      </w:r>
      <w:r w:rsidRPr="001A4BA5">
        <w:rPr>
          <w:lang w:val="en-US"/>
        </w:rPr>
        <w:t xml:space="preserve"> relief for the daily </w:t>
      </w:r>
      <w:r w:rsidR="00B67DF0">
        <w:rPr>
          <w:lang w:val="en-US"/>
        </w:rPr>
        <w:t>tasks</w:t>
      </w:r>
      <w:r w:rsidRPr="001A4BA5">
        <w:rPr>
          <w:lang w:val="en-US"/>
        </w:rPr>
        <w:t xml:space="preserve"> of butchers. In most smaller grinders and bowl cutters, the ingredients are transported into the bowl cutter bowl and the grinder hopper by muscle power - unlike </w:t>
      </w:r>
      <w:r>
        <w:rPr>
          <w:lang w:val="en-US"/>
        </w:rPr>
        <w:t xml:space="preserve">in </w:t>
      </w:r>
      <w:r w:rsidRPr="001A4BA5">
        <w:rPr>
          <w:lang w:val="en-US"/>
        </w:rPr>
        <w:t xml:space="preserve">large machines with hydraulic loading. With up to 20 kilos of meat, ice or other ingredients per E2 box, this </w:t>
      </w:r>
      <w:r w:rsidR="00B67DF0">
        <w:rPr>
          <w:lang w:val="en-US"/>
        </w:rPr>
        <w:t xml:space="preserve">manual lifting can </w:t>
      </w:r>
      <w:r w:rsidRPr="001A4BA5">
        <w:rPr>
          <w:lang w:val="en-US"/>
        </w:rPr>
        <w:t>add up to many hundreds of kilos of weight each working day. A real challenge for the backs, knees and arms of master butchers and their staff.</w:t>
      </w:r>
    </w:p>
    <w:p w14:paraId="3C6D6CA4" w14:textId="77777777" w:rsidR="001A4BA5" w:rsidRPr="001A4BA5" w:rsidRDefault="001A4BA5" w:rsidP="001A4BA5">
      <w:pPr>
        <w:rPr>
          <w:b/>
          <w:bCs/>
          <w:lang w:val="en-US"/>
        </w:rPr>
      </w:pPr>
    </w:p>
    <w:p w14:paraId="4CED9E1A" w14:textId="77777777" w:rsidR="001A4BA5" w:rsidRPr="001A4BA5" w:rsidRDefault="001A4BA5" w:rsidP="001A4BA5">
      <w:pPr>
        <w:rPr>
          <w:b/>
          <w:bCs/>
          <w:lang w:val="en-US"/>
        </w:rPr>
      </w:pPr>
      <w:r w:rsidRPr="001A4BA5">
        <w:rPr>
          <w:b/>
          <w:bCs/>
          <w:lang w:val="en-US"/>
        </w:rPr>
        <w:t>Simply ergonomic</w:t>
      </w:r>
    </w:p>
    <w:p w14:paraId="52D73312" w14:textId="77777777" w:rsidR="001A4BA5" w:rsidRPr="001A4BA5" w:rsidRDefault="001A4BA5" w:rsidP="001A4BA5">
      <w:pPr>
        <w:rPr>
          <w:b/>
          <w:bCs/>
          <w:lang w:val="en-US"/>
        </w:rPr>
      </w:pPr>
    </w:p>
    <w:p w14:paraId="385AD413" w14:textId="436A245F" w:rsidR="001A4BA5" w:rsidRDefault="001A4BA5" w:rsidP="001A4BA5">
      <w:pPr>
        <w:rPr>
          <w:lang w:val="en-US"/>
        </w:rPr>
      </w:pPr>
      <w:r w:rsidRPr="001A4BA5">
        <w:rPr>
          <w:lang w:val="en-US"/>
        </w:rPr>
        <w:t xml:space="preserve">For noticeable relief and improved ergonomics, </w:t>
      </w:r>
      <w:r w:rsidR="00B67DF0" w:rsidRPr="001A4BA5">
        <w:rPr>
          <w:lang w:val="en-US"/>
        </w:rPr>
        <w:t>K+G Wetter</w:t>
      </w:r>
      <w:r w:rsidR="00B67DF0">
        <w:rPr>
          <w:lang w:val="en-US"/>
        </w:rPr>
        <w:t xml:space="preserve">’s </w:t>
      </w:r>
      <w:r w:rsidRPr="001A4BA5">
        <w:rPr>
          <w:lang w:val="en-US"/>
        </w:rPr>
        <w:t xml:space="preserve">Easy Lift is the answer: </w:t>
      </w:r>
      <w:r w:rsidR="00B67DF0">
        <w:rPr>
          <w:lang w:val="en-US"/>
        </w:rPr>
        <w:t>This</w:t>
      </w:r>
      <w:r w:rsidRPr="001A4BA5">
        <w:rPr>
          <w:lang w:val="en-US"/>
        </w:rPr>
        <w:t xml:space="preserve"> space-saving lifting device for standard Euro </w:t>
      </w:r>
      <w:r>
        <w:rPr>
          <w:lang w:val="en-US"/>
        </w:rPr>
        <w:t>boxes</w:t>
      </w:r>
      <w:r w:rsidRPr="001A4BA5">
        <w:rPr>
          <w:lang w:val="en-US"/>
        </w:rPr>
        <w:t xml:space="preserve"> can be easily attached to the machine</w:t>
      </w:r>
      <w:r w:rsidR="00B67DF0">
        <w:rPr>
          <w:lang w:val="en-US"/>
        </w:rPr>
        <w:t>s,</w:t>
      </w:r>
      <w:r w:rsidRPr="001A4BA5">
        <w:rPr>
          <w:lang w:val="en-US"/>
        </w:rPr>
        <w:t xml:space="preserve"> </w:t>
      </w:r>
      <w:r w:rsidR="00B67DF0" w:rsidRPr="00B67DF0">
        <w:rPr>
          <w:lang w:val="en-US"/>
        </w:rPr>
        <w:t>reducing the strain of countless lifting operations each day during cutting and grinding.</w:t>
      </w:r>
    </w:p>
    <w:p w14:paraId="2D79872F" w14:textId="77777777" w:rsidR="00B67DF0" w:rsidRPr="001A4BA5" w:rsidRDefault="00B67DF0" w:rsidP="001A4BA5">
      <w:pPr>
        <w:rPr>
          <w:lang w:val="en-US"/>
        </w:rPr>
      </w:pPr>
    </w:p>
    <w:p w14:paraId="0F86A357" w14:textId="2D78517F" w:rsidR="001A4BA5" w:rsidRPr="001A4BA5" w:rsidRDefault="00B67DF0" w:rsidP="001A4BA5">
      <w:pPr>
        <w:rPr>
          <w:lang w:val="en-US"/>
        </w:rPr>
      </w:pPr>
      <w:r w:rsidRPr="00B67DF0">
        <w:rPr>
          <w:lang w:val="en-US"/>
        </w:rPr>
        <w:t>Using Easy Lift is straightforward</w:t>
      </w:r>
      <w:r>
        <w:rPr>
          <w:lang w:val="en-US"/>
        </w:rPr>
        <w:t>:</w:t>
      </w:r>
      <w:r w:rsidR="001A4BA5" w:rsidRPr="001A4BA5">
        <w:rPr>
          <w:lang w:val="en-US"/>
        </w:rPr>
        <w:t xml:space="preserve"> </w:t>
      </w:r>
      <w:r>
        <w:rPr>
          <w:lang w:val="en-US"/>
        </w:rPr>
        <w:t>T</w:t>
      </w:r>
      <w:r w:rsidR="001A4BA5" w:rsidRPr="001A4BA5">
        <w:rPr>
          <w:lang w:val="en-US"/>
        </w:rPr>
        <w:t xml:space="preserve">he </w:t>
      </w:r>
      <w:r w:rsidR="005A36F5">
        <w:rPr>
          <w:lang w:val="en-US"/>
        </w:rPr>
        <w:t>boxes</w:t>
      </w:r>
      <w:r w:rsidR="001A4BA5" w:rsidRPr="001A4BA5">
        <w:rPr>
          <w:lang w:val="en-US"/>
        </w:rPr>
        <w:t xml:space="preserve"> are simply pushed onto the special loading trolley and hooked into the lift. Easy Lift can </w:t>
      </w:r>
      <w:r w:rsidR="001A4BA5">
        <w:rPr>
          <w:lang w:val="en-US"/>
        </w:rPr>
        <w:t>handle</w:t>
      </w:r>
      <w:r w:rsidR="001A4BA5" w:rsidRPr="001A4BA5">
        <w:rPr>
          <w:lang w:val="en-US"/>
        </w:rPr>
        <w:t xml:space="preserve"> a total weight of up to 130 kilograms. At the touch of a button, the top box is </w:t>
      </w:r>
      <w:r>
        <w:rPr>
          <w:lang w:val="en-US"/>
        </w:rPr>
        <w:t>raised</w:t>
      </w:r>
      <w:r w:rsidR="001A4BA5" w:rsidRPr="001A4BA5">
        <w:rPr>
          <w:lang w:val="en-US"/>
        </w:rPr>
        <w:t xml:space="preserve"> directly to the level of the cutter bowl or grinder hopper. Bending and </w:t>
      </w:r>
      <w:r>
        <w:rPr>
          <w:lang w:val="en-US"/>
        </w:rPr>
        <w:t xml:space="preserve">heavy </w:t>
      </w:r>
      <w:r w:rsidR="001A4BA5" w:rsidRPr="001A4BA5">
        <w:rPr>
          <w:lang w:val="en-US"/>
        </w:rPr>
        <w:t xml:space="preserve">lifting </w:t>
      </w:r>
      <w:r>
        <w:rPr>
          <w:lang w:val="en-US"/>
        </w:rPr>
        <w:t>become things</w:t>
      </w:r>
      <w:r w:rsidR="001A4BA5" w:rsidRPr="001A4BA5">
        <w:rPr>
          <w:lang w:val="en-US"/>
        </w:rPr>
        <w:t xml:space="preserve"> of the past and the box contents can be </w:t>
      </w:r>
      <w:r w:rsidR="001A4BA5">
        <w:rPr>
          <w:lang w:val="en-US"/>
        </w:rPr>
        <w:t xml:space="preserve">easily </w:t>
      </w:r>
      <w:r w:rsidR="001A4BA5" w:rsidRPr="001A4BA5">
        <w:rPr>
          <w:lang w:val="en-US"/>
        </w:rPr>
        <w:t xml:space="preserve">transferred. When the trolley is empty, it automatically lowers </w:t>
      </w:r>
      <w:r w:rsidR="007E246A">
        <w:rPr>
          <w:lang w:val="en-US"/>
        </w:rPr>
        <w:t xml:space="preserve">at the push of a button </w:t>
      </w:r>
      <w:r w:rsidR="001A4BA5" w:rsidRPr="001A4BA5">
        <w:rPr>
          <w:lang w:val="en-US"/>
        </w:rPr>
        <w:t xml:space="preserve">and is ready for the next batch. </w:t>
      </w:r>
    </w:p>
    <w:p w14:paraId="3B34EA31" w14:textId="77777777" w:rsidR="001A4BA5" w:rsidRPr="001A4BA5" w:rsidRDefault="001A4BA5" w:rsidP="001A4BA5">
      <w:pPr>
        <w:rPr>
          <w:lang w:val="en-US"/>
        </w:rPr>
      </w:pPr>
    </w:p>
    <w:p w14:paraId="78092C5E" w14:textId="0DC43177" w:rsidR="001A4BA5" w:rsidRPr="001A4BA5" w:rsidRDefault="001A4BA5" w:rsidP="001A4BA5">
      <w:pPr>
        <w:rPr>
          <w:lang w:val="en-US"/>
        </w:rPr>
      </w:pPr>
      <w:r>
        <w:rPr>
          <w:lang w:val="en-US"/>
        </w:rPr>
        <w:t>“</w:t>
      </w:r>
      <w:r w:rsidRPr="001A4BA5">
        <w:rPr>
          <w:lang w:val="en-US"/>
        </w:rPr>
        <w:t xml:space="preserve">Easy Lift is a </w:t>
      </w:r>
      <w:r w:rsidR="003A6E0C">
        <w:rPr>
          <w:lang w:val="en-US"/>
        </w:rPr>
        <w:t>great</w:t>
      </w:r>
      <w:r w:rsidRPr="001A4BA5">
        <w:rPr>
          <w:lang w:val="en-US"/>
        </w:rPr>
        <w:t xml:space="preserve"> ergonomic plus for butchers</w:t>
      </w:r>
      <w:r>
        <w:rPr>
          <w:lang w:val="en-US"/>
        </w:rPr>
        <w:t xml:space="preserve">”, </w:t>
      </w:r>
      <w:r w:rsidRPr="001A4BA5">
        <w:rPr>
          <w:lang w:val="en-US"/>
        </w:rPr>
        <w:t xml:space="preserve">says Volker Schlosser, Sales Manager International at K+G Wetter. "Customers can easily add the system to our grinders and bowl cutters or </w:t>
      </w:r>
      <w:r>
        <w:rPr>
          <w:lang w:val="en-US"/>
        </w:rPr>
        <w:t>upgrade</w:t>
      </w:r>
      <w:r w:rsidRPr="001A4BA5">
        <w:rPr>
          <w:lang w:val="en-US"/>
        </w:rPr>
        <w:t xml:space="preserve"> existing machines.</w:t>
      </w:r>
      <w:r w:rsidR="007E246A">
        <w:rPr>
          <w:lang w:val="en-US"/>
        </w:rPr>
        <w:t>”</w:t>
      </w:r>
    </w:p>
    <w:p w14:paraId="12F818CC" w14:textId="77777777" w:rsidR="001A4BA5" w:rsidRPr="001A4BA5" w:rsidRDefault="001A4BA5" w:rsidP="001A4BA5">
      <w:pPr>
        <w:rPr>
          <w:b/>
          <w:bCs/>
          <w:lang w:val="en-US"/>
        </w:rPr>
      </w:pPr>
    </w:p>
    <w:p w14:paraId="52DC0D52" w14:textId="77777777" w:rsidR="001A4BA5" w:rsidRPr="001A4BA5" w:rsidRDefault="001A4BA5" w:rsidP="001A4BA5">
      <w:pPr>
        <w:rPr>
          <w:b/>
          <w:bCs/>
          <w:lang w:val="en-US"/>
        </w:rPr>
      </w:pPr>
      <w:r w:rsidRPr="001A4BA5">
        <w:rPr>
          <w:b/>
          <w:bCs/>
          <w:lang w:val="en-US"/>
        </w:rPr>
        <w:t xml:space="preserve">Easy Lift </w:t>
      </w:r>
      <w:proofErr w:type="gramStart"/>
      <w:r w:rsidRPr="001A4BA5">
        <w:rPr>
          <w:b/>
          <w:bCs/>
          <w:lang w:val="en-US"/>
        </w:rPr>
        <w:t>at a glance</w:t>
      </w:r>
      <w:proofErr w:type="gramEnd"/>
    </w:p>
    <w:p w14:paraId="5EF7DA01" w14:textId="77777777" w:rsidR="001A4BA5" w:rsidRPr="001A4BA5" w:rsidRDefault="001A4BA5" w:rsidP="001A4BA5">
      <w:pPr>
        <w:rPr>
          <w:b/>
          <w:bCs/>
          <w:lang w:val="en-US"/>
        </w:rPr>
      </w:pPr>
    </w:p>
    <w:p w14:paraId="11D22A1D" w14:textId="4C84E4B2" w:rsidR="001A4BA5" w:rsidRPr="003A6E0C" w:rsidRDefault="001A4BA5" w:rsidP="001A4BA5">
      <w:pPr>
        <w:pStyle w:val="Listenabsatz"/>
        <w:numPr>
          <w:ilvl w:val="0"/>
          <w:numId w:val="1"/>
        </w:numPr>
        <w:rPr>
          <w:b/>
          <w:bCs/>
          <w:lang w:val="en-US"/>
        </w:rPr>
      </w:pPr>
      <w:r w:rsidRPr="001A4BA5">
        <w:rPr>
          <w:b/>
          <w:bCs/>
          <w:lang w:val="en-US"/>
        </w:rPr>
        <w:t xml:space="preserve">Versatile in use: </w:t>
      </w:r>
      <w:r w:rsidRPr="001A4BA5">
        <w:rPr>
          <w:lang w:val="en-US"/>
        </w:rPr>
        <w:t xml:space="preserve">Easy Lift is always adapted to the height of the machine. It is designed </w:t>
      </w:r>
      <w:r w:rsidR="00B67DF0">
        <w:rPr>
          <w:lang w:val="en-US"/>
        </w:rPr>
        <w:t>to work equally well with</w:t>
      </w:r>
      <w:r w:rsidRPr="001A4BA5">
        <w:rPr>
          <w:lang w:val="en-US"/>
        </w:rPr>
        <w:t xml:space="preserve"> grinders and bowl cutters. And Easy Lift can also be a solution for larger </w:t>
      </w:r>
      <w:r w:rsidR="00427D6C">
        <w:rPr>
          <w:lang w:val="en-US"/>
        </w:rPr>
        <w:t>industrial</w:t>
      </w:r>
      <w:r w:rsidRPr="001A4BA5">
        <w:rPr>
          <w:lang w:val="en-US"/>
        </w:rPr>
        <w:t xml:space="preserve"> machines - for example, when a loading device for meat trolleys is not possible due to lack of space.</w:t>
      </w:r>
      <w:r w:rsidRPr="001A4BA5">
        <w:rPr>
          <w:b/>
          <w:bCs/>
          <w:lang w:val="en-US"/>
        </w:rPr>
        <w:t xml:space="preserve"> </w:t>
      </w:r>
    </w:p>
    <w:p w14:paraId="7716C339" w14:textId="3FF25BB4" w:rsidR="001A4BA5" w:rsidRPr="00B67DF0" w:rsidRDefault="001A4BA5" w:rsidP="001A4BA5">
      <w:pPr>
        <w:pStyle w:val="StandardWeb"/>
        <w:numPr>
          <w:ilvl w:val="0"/>
          <w:numId w:val="3"/>
        </w:numPr>
        <w:rPr>
          <w:rFonts w:asciiTheme="minorHAnsi" w:hAnsiTheme="minorHAnsi"/>
          <w:lang w:val="en-US"/>
        </w:rPr>
      </w:pPr>
      <w:r w:rsidRPr="00B67DF0">
        <w:rPr>
          <w:rFonts w:asciiTheme="minorHAnsi" w:hAnsiTheme="minorHAnsi"/>
          <w:b/>
          <w:bCs/>
          <w:lang w:val="en-US"/>
        </w:rPr>
        <w:t xml:space="preserve">Space-saving and safe: </w:t>
      </w:r>
      <w:r w:rsidRPr="00B67DF0">
        <w:rPr>
          <w:rFonts w:asciiTheme="minorHAnsi" w:hAnsiTheme="minorHAnsi"/>
          <w:lang w:val="en-US"/>
        </w:rPr>
        <w:t xml:space="preserve">When not in use, </w:t>
      </w:r>
      <w:r w:rsidR="00B67DF0" w:rsidRPr="00B67DF0">
        <w:rPr>
          <w:rFonts w:asciiTheme="minorHAnsi" w:hAnsiTheme="minorHAnsi"/>
          <w:lang w:val="en-US"/>
        </w:rPr>
        <w:t xml:space="preserve">Easy Lift </w:t>
      </w:r>
      <w:r w:rsidRPr="00B67DF0">
        <w:rPr>
          <w:rFonts w:asciiTheme="minorHAnsi" w:hAnsiTheme="minorHAnsi"/>
          <w:lang w:val="en-US"/>
        </w:rPr>
        <w:t>can simply be folded up onto the machine body</w:t>
      </w:r>
      <w:r w:rsidR="00B67DF0">
        <w:rPr>
          <w:rFonts w:asciiTheme="minorHAnsi" w:hAnsiTheme="minorHAnsi"/>
          <w:lang w:val="en-US"/>
        </w:rPr>
        <w:t>,</w:t>
      </w:r>
      <w:r w:rsidRPr="00B67DF0">
        <w:rPr>
          <w:rFonts w:asciiTheme="minorHAnsi" w:hAnsiTheme="minorHAnsi"/>
          <w:lang w:val="en-US"/>
        </w:rPr>
        <w:t xml:space="preserve"> </w:t>
      </w:r>
      <w:r w:rsidR="00B67DF0" w:rsidRPr="00B67DF0">
        <w:rPr>
          <w:rFonts w:asciiTheme="minorHAnsi" w:hAnsiTheme="minorHAnsi"/>
          <w:lang w:val="en-US"/>
        </w:rPr>
        <w:t>saving space in the sausage kitchen and eliminating tripping hazards. The lifting system is connected to the emergency stop button on the cutter or grinder to ensure safe operation.</w:t>
      </w:r>
    </w:p>
    <w:p w14:paraId="44D528B2" w14:textId="2C0ADA08" w:rsidR="008823FD" w:rsidRDefault="001A4BA5" w:rsidP="008823FD">
      <w:pPr>
        <w:pStyle w:val="Listenabsatz"/>
        <w:numPr>
          <w:ilvl w:val="0"/>
          <w:numId w:val="1"/>
        </w:numPr>
        <w:rPr>
          <w:lang w:val="en-US"/>
        </w:rPr>
      </w:pPr>
      <w:r w:rsidRPr="001A4BA5">
        <w:rPr>
          <w:b/>
          <w:bCs/>
          <w:lang w:val="en-US"/>
        </w:rPr>
        <w:t xml:space="preserve">Hygienic </w:t>
      </w:r>
      <w:r w:rsidR="00B67DF0">
        <w:rPr>
          <w:b/>
          <w:bCs/>
          <w:lang w:val="en-US"/>
        </w:rPr>
        <w:t>and easy to</w:t>
      </w:r>
      <w:r w:rsidRPr="001A4BA5">
        <w:rPr>
          <w:b/>
          <w:bCs/>
          <w:lang w:val="en-US"/>
        </w:rPr>
        <w:t xml:space="preserve"> clean: </w:t>
      </w:r>
      <w:r w:rsidRPr="00427D6C">
        <w:rPr>
          <w:lang w:val="en-US"/>
        </w:rPr>
        <w:t xml:space="preserve">Easy Lift has been designed and built with hygiene in mind. This makes </w:t>
      </w:r>
      <w:r w:rsidR="00B67DF0" w:rsidRPr="008E3957">
        <w:rPr>
          <w:lang w:val="en-US"/>
        </w:rPr>
        <w:t xml:space="preserve">it an ideal fit for K+G Wetter's cutters and grinders, featuring </w:t>
      </w:r>
      <w:r w:rsidR="00B67DF0" w:rsidRPr="008E3957">
        <w:rPr>
          <w:lang w:val="en-US"/>
        </w:rPr>
        <w:lastRenderedPageBreak/>
        <w:t>cleanable stainless-steel surfaces with no hidden corners, and a hygienically optimized assembly, sealing, and operation.</w:t>
      </w:r>
    </w:p>
    <w:p w14:paraId="3E7DE55C" w14:textId="77777777" w:rsidR="008823FD" w:rsidRDefault="008823FD" w:rsidP="008823FD">
      <w:pPr>
        <w:rPr>
          <w:lang w:val="en-US"/>
        </w:rPr>
      </w:pPr>
    </w:p>
    <w:p w14:paraId="2638DBFB" w14:textId="77777777" w:rsidR="008823FD" w:rsidRDefault="008823FD" w:rsidP="008823FD">
      <w:pPr>
        <w:rPr>
          <w:b/>
          <w:bCs/>
          <w:color w:val="000000" w:themeColor="text1"/>
        </w:rPr>
      </w:pPr>
      <w:proofErr w:type="spellStart"/>
      <w:r w:rsidRPr="00AB5F67">
        <w:rPr>
          <w:b/>
          <w:bCs/>
          <w:color w:val="000000" w:themeColor="text1"/>
        </w:rPr>
        <w:t>Photos</w:t>
      </w:r>
      <w:proofErr w:type="spellEnd"/>
      <w:r w:rsidRPr="00AB5F67">
        <w:rPr>
          <w:b/>
          <w:bCs/>
          <w:color w:val="000000" w:themeColor="text1"/>
        </w:rPr>
        <w:t>: K+G Wetter</w:t>
      </w:r>
    </w:p>
    <w:p w14:paraId="6E5BEA5F" w14:textId="77777777" w:rsidR="008823FD" w:rsidRDefault="008823FD" w:rsidP="008823FD">
      <w:pPr>
        <w:rPr>
          <w:b/>
          <w:bCs/>
          <w:color w:val="000000" w:themeColor="text1"/>
        </w:rPr>
      </w:pPr>
    </w:p>
    <w:p w14:paraId="573B3592" w14:textId="77777777" w:rsidR="008823FD" w:rsidRDefault="008823FD" w:rsidP="008823FD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inline distT="0" distB="0" distL="0" distR="0" wp14:anchorId="74119E53" wp14:editId="62F3D049">
            <wp:extent cx="5461000" cy="4126093"/>
            <wp:effectExtent l="0" t="0" r="0" b="1905"/>
            <wp:docPr id="1798134246" name="Grafik 2" descr="Ein Bild, das Kopierer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134246" name="Grafik 2" descr="Ein Bild, das Kopierer, Im Haus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516" cy="435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31402" w14:textId="77777777" w:rsidR="008823FD" w:rsidRDefault="008823FD" w:rsidP="008823FD">
      <w:pPr>
        <w:rPr>
          <w:b/>
          <w:bCs/>
          <w:color w:val="000000" w:themeColor="text1"/>
        </w:rPr>
      </w:pPr>
    </w:p>
    <w:p w14:paraId="60A34EC4" w14:textId="77777777" w:rsidR="008823FD" w:rsidRPr="00AB5F67" w:rsidRDefault="008823FD" w:rsidP="008823FD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inline distT="0" distB="0" distL="0" distR="0" wp14:anchorId="3E8A5D35" wp14:editId="628C7F8B">
            <wp:extent cx="2946400" cy="1938080"/>
            <wp:effectExtent l="0" t="0" r="0" b="5080"/>
            <wp:docPr id="965628922" name="Grafik 1" descr="Ein Bild, das Kopierer, Küchengerät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28922" name="Grafik 1" descr="Ein Bild, das Kopierer, Küchengerät, Im Haus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072" cy="202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</w:rPr>
        <w:t xml:space="preserve">     </w:t>
      </w:r>
      <w:r>
        <w:rPr>
          <w:b/>
          <w:bCs/>
          <w:noProof/>
          <w:color w:val="000000" w:themeColor="text1"/>
        </w:rPr>
        <w:drawing>
          <wp:inline distT="0" distB="0" distL="0" distR="0" wp14:anchorId="2A4322F4" wp14:editId="6CA0C71A">
            <wp:extent cx="2616200" cy="2122029"/>
            <wp:effectExtent l="0" t="0" r="0" b="0"/>
            <wp:docPr id="2091997359" name="Grafik 3" descr="Ein Bild, das Im Haus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997359" name="Grafik 3" descr="Ein Bild, das Im Haus enthält.&#10;&#10;Automatisch generierte Beschreibung mit mittlerer Zuverlässigkei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95" cy="218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26DBF" w14:textId="77777777" w:rsidR="008823FD" w:rsidRPr="008823FD" w:rsidRDefault="008823FD" w:rsidP="008823FD">
      <w:pPr>
        <w:rPr>
          <w:lang w:val="en-US"/>
        </w:rPr>
      </w:pPr>
    </w:p>
    <w:sectPr w:rsidR="008823FD" w:rsidRPr="008823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90444"/>
    <w:multiLevelType w:val="hybridMultilevel"/>
    <w:tmpl w:val="D8BC2904"/>
    <w:lvl w:ilvl="0" w:tplc="5B9611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263BF"/>
    <w:multiLevelType w:val="multilevel"/>
    <w:tmpl w:val="E26C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2E2DDA"/>
    <w:multiLevelType w:val="hybridMultilevel"/>
    <w:tmpl w:val="90ACA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56123">
    <w:abstractNumId w:val="2"/>
  </w:num>
  <w:num w:numId="2" w16cid:durableId="426313725">
    <w:abstractNumId w:val="0"/>
  </w:num>
  <w:num w:numId="3" w16cid:durableId="199055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5"/>
    <w:rsid w:val="00033D55"/>
    <w:rsid w:val="001A4BA5"/>
    <w:rsid w:val="00217DA0"/>
    <w:rsid w:val="003A6E0C"/>
    <w:rsid w:val="003D63BD"/>
    <w:rsid w:val="00427D6C"/>
    <w:rsid w:val="005A36F5"/>
    <w:rsid w:val="0079109B"/>
    <w:rsid w:val="007E246A"/>
    <w:rsid w:val="008823FD"/>
    <w:rsid w:val="009124CA"/>
    <w:rsid w:val="00953C38"/>
    <w:rsid w:val="00B1608F"/>
    <w:rsid w:val="00B67DF0"/>
    <w:rsid w:val="00BA11C1"/>
    <w:rsid w:val="00C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CF2E18"/>
  <w15:chartTrackingRefBased/>
  <w15:docId w15:val="{7BBBE173-7E7E-9748-8A38-FAE134F0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4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4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4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4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4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4B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4B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4B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4B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4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4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4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4BA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4BA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4BA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4BA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4BA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4B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A4B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4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4B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4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A4B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A4BA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A4BA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A4BA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4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4BA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A4BA5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B67DF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75A94B-F736-E34F-968B-A16EDC1F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Stahlhacke</dc:creator>
  <cp:keywords/>
  <dc:description/>
  <cp:lastModifiedBy>Angela Stahlhacke</cp:lastModifiedBy>
  <cp:revision>3</cp:revision>
  <dcterms:created xsi:type="dcterms:W3CDTF">2024-11-06T09:05:00Z</dcterms:created>
  <dcterms:modified xsi:type="dcterms:W3CDTF">2024-11-06T09:09:00Z</dcterms:modified>
</cp:coreProperties>
</file>